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pPr>
      <w:r>
        <w:t>Voorwaarden voor upload en gebruik van klantmaterialen</w:t>
      </w:r>
    </w:p>
    <w:p>
      <w:pPr>
        <w:spacing w:after="200"/>
      </w:pPr>
      <w:r>
        <w:rPr>
          <w:b/>
          <w:color w:val="4A5B6B"/>
          <w:sz w:val="20"/>
        </w:rPr>
        <w:t>Versie 1.0   Geldig vanaf 30 september 2026</w:t>
      </w:r>
    </w:p>
    <w:p>
      <w:r>
        <w:rPr>
          <w:b/>
        </w:rPr>
        <w:t xml:space="preserve">Deze voorwaarden gelden wanneer een klant, deelnemer of diens bevoegde gebruiker tekst, foto’s, video, audio, logo’s, documenten, links of andere content uploadt of aanlevert voor diensten van Xpozle. </w:t>
      </w:r>
      <w:r>
        <w:t>De gebruiker moet deze voorwaarden kunnen openen en opslaan en moet er actief mee akkoord gaan voordat een upload wordt verzonden.</w:t>
      </w:r>
    </w:p>
    <w:p>
      <w:r>
        <w:rPr>
          <w:b/>
        </w:rPr>
        <w:t xml:space="preserve">Kern van de afspraak </w:t>
      </w:r>
      <w:r>
        <w:t>De klant blijft eigenaar van het materiaal. De klant geeft Xpozle een beperkte licentie om het materiaal te verwerken, publiceren en verspreiden voor de afgesproken Xpozle-diensten. De klant staat ervoor in dat het materiaal rechtmatig mag worden gebruikt.</w:t>
      </w:r>
    </w:p>
    <w:p>
      <w:pPr>
        <w:pStyle w:val="Heading1"/>
        <w:keepNext/>
      </w:pPr>
      <w:r>
        <w:t>Wat deze voorwaarden betekenen</w:t>
      </w:r>
    </w:p>
    <w:tbl>
      <w:tblPr>
        <w:tblW w:type="auto" w:w="0"/>
        <w:jc w:val="center"/>
        <w:tblLayout w:type="fixed"/>
        <w:tblLook w:firstColumn="1" w:firstRow="1" w:lastColumn="0" w:lastRow="0" w:noHBand="0" w:noVBand="1" w:val="04A0"/>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
      <w:tblGrid>
        <w:gridCol w:w="2232"/>
        <w:gridCol w:w="7272"/>
      </w:tblGrid>
      <w:tr>
        <w:trPr>
          <w:tblHeader w:val="true"/>
        </w:trPr>
        <w:tc>
          <w:tcPr>
            <w:tcW w:type="dxa" w:w="4997"/>
            <w:shd w:fill="083B66"/>
            <w:tcMar>
              <w:top w:w="120" w:type="dxa"/>
              <w:start w:w="140" w:type="dxa"/>
              <w:bottom w:w="120" w:type="dxa"/>
              <w:end w:w="140" w:type="dxa"/>
            </w:tcMar>
            <w:vAlign w:val="center"/>
          </w:tcPr>
          <w:p>
            <w:r>
              <w:rPr>
                <w:b/>
                <w:color w:val="FFFFFF"/>
              </w:rPr>
              <w:t>Onderwerp</w:t>
            </w:r>
          </w:p>
        </w:tc>
        <w:tc>
          <w:tcPr>
            <w:tcW w:type="dxa" w:w="4997"/>
            <w:shd w:fill="083B66"/>
            <w:tcMar>
              <w:top w:w="120" w:type="dxa"/>
              <w:start w:w="140" w:type="dxa"/>
              <w:bottom w:w="120" w:type="dxa"/>
              <w:end w:w="140" w:type="dxa"/>
            </w:tcMar>
            <w:vAlign w:val="center"/>
          </w:tcPr>
          <w:p>
            <w:r>
              <w:rPr>
                <w:b/>
                <w:color w:val="FFFFFF"/>
              </w:rPr>
              <w:t>Hoofdregel</w:t>
            </w:r>
          </w:p>
        </w:tc>
      </w:tr>
      <w:tr>
        <w:tc>
          <w:tcPr>
            <w:tcW w:type="dxa" w:w="2232"/>
            <w:tcMar>
              <w:top w:w="120" w:type="dxa"/>
              <w:start w:w="140" w:type="dxa"/>
              <w:bottom w:w="120" w:type="dxa"/>
              <w:end w:w="140" w:type="dxa"/>
            </w:tcMar>
            <w:vAlign w:val="center"/>
          </w:tcPr>
          <w:p>
            <w:r>
              <w:rPr>
                <w:b/>
              </w:rPr>
              <w:t>Eigendom</w:t>
            </w:r>
          </w:p>
        </w:tc>
        <w:tc>
          <w:tcPr>
            <w:tcW w:type="dxa" w:w="7272"/>
            <w:tcMar>
              <w:top w:w="120" w:type="dxa"/>
              <w:start w:w="140" w:type="dxa"/>
              <w:bottom w:w="120" w:type="dxa"/>
              <w:end w:w="140" w:type="dxa"/>
            </w:tcMar>
            <w:vAlign w:val="center"/>
          </w:tcPr>
          <w:p>
            <w:r>
              <w:t>De klant houdt de auteursrechten en andere rechten op het eigen materiaal.</w:t>
            </w:r>
          </w:p>
        </w:tc>
      </w:tr>
      <w:tr>
        <w:tc>
          <w:tcPr>
            <w:tcW w:type="dxa" w:w="2232"/>
            <w:shd w:fill="EAF3F8"/>
            <w:tcMar>
              <w:top w:w="120" w:type="dxa"/>
              <w:start w:w="140" w:type="dxa"/>
              <w:bottom w:w="120" w:type="dxa"/>
              <w:end w:w="140" w:type="dxa"/>
            </w:tcMar>
            <w:vAlign w:val="center"/>
          </w:tcPr>
          <w:p>
            <w:r>
              <w:rPr>
                <w:b/>
              </w:rPr>
              <w:t>Toestemming</w:t>
            </w:r>
          </w:p>
        </w:tc>
        <w:tc>
          <w:tcPr>
            <w:tcW w:type="dxa" w:w="7272"/>
            <w:shd w:fill="EAF3F8"/>
            <w:tcMar>
              <w:top w:w="120" w:type="dxa"/>
              <w:start w:w="140" w:type="dxa"/>
              <w:bottom w:w="120" w:type="dxa"/>
              <w:end w:w="140" w:type="dxa"/>
            </w:tcMar>
            <w:vAlign w:val="center"/>
          </w:tcPr>
          <w:p>
            <w:r>
              <w:t>Xpozle krijgt alleen de niet-exclusieve gebruiksrechten die nodig zijn om de overeengekomen diensten uit te voeren en te promoten.</w:t>
            </w:r>
          </w:p>
        </w:tc>
      </w:tr>
      <w:tr>
        <w:tc>
          <w:tcPr>
            <w:tcW w:type="dxa" w:w="2232"/>
            <w:tcMar>
              <w:top w:w="120" w:type="dxa"/>
              <w:start w:w="140" w:type="dxa"/>
              <w:bottom w:w="120" w:type="dxa"/>
              <w:end w:w="140" w:type="dxa"/>
            </w:tcMar>
            <w:vAlign w:val="center"/>
          </w:tcPr>
          <w:p>
            <w:r>
              <w:rPr>
                <w:b/>
              </w:rPr>
              <w:t>Rechten van derden</w:t>
            </w:r>
          </w:p>
        </w:tc>
        <w:tc>
          <w:tcPr>
            <w:tcW w:type="dxa" w:w="7272"/>
            <w:tcMar>
              <w:top w:w="120" w:type="dxa"/>
              <w:start w:w="140" w:type="dxa"/>
              <w:bottom w:w="120" w:type="dxa"/>
              <w:end w:w="140" w:type="dxa"/>
            </w:tcMar>
            <w:vAlign w:val="center"/>
          </w:tcPr>
          <w:p>
            <w:r>
              <w:t>De klant moet toestemming hebben van makers, fotografen, geportretteerden, artiesten en andere rechthebbenden.</w:t>
            </w:r>
          </w:p>
        </w:tc>
      </w:tr>
      <w:tr>
        <w:tc>
          <w:tcPr>
            <w:tcW w:type="dxa" w:w="2232"/>
            <w:shd w:fill="EAF3F8"/>
            <w:tcMar>
              <w:top w:w="120" w:type="dxa"/>
              <w:start w:w="140" w:type="dxa"/>
              <w:bottom w:w="120" w:type="dxa"/>
              <w:end w:w="140" w:type="dxa"/>
            </w:tcMar>
            <w:vAlign w:val="center"/>
          </w:tcPr>
          <w:p>
            <w:r>
              <w:rPr>
                <w:b/>
              </w:rPr>
              <w:t>Controle</w:t>
            </w:r>
          </w:p>
        </w:tc>
        <w:tc>
          <w:tcPr>
            <w:tcW w:type="dxa" w:w="7272"/>
            <w:shd w:fill="EAF3F8"/>
            <w:tcMar>
              <w:top w:w="120" w:type="dxa"/>
              <w:start w:w="140" w:type="dxa"/>
              <w:bottom w:w="120" w:type="dxa"/>
              <w:end w:w="140" w:type="dxa"/>
            </w:tcMar>
            <w:vAlign w:val="center"/>
          </w:tcPr>
          <w:p>
            <w:r>
              <w:t>Xpozle mag materiaal technisch aanpassen, weigeren of verwijderen als het niet aan deze voorwaarden of de wet voldoet.</w:t>
            </w:r>
          </w:p>
        </w:tc>
      </w:tr>
      <w:tr>
        <w:tc>
          <w:tcPr>
            <w:tcW w:type="dxa" w:w="2232"/>
            <w:tcMar>
              <w:top w:w="120" w:type="dxa"/>
              <w:start w:w="140" w:type="dxa"/>
              <w:bottom w:w="120" w:type="dxa"/>
              <w:end w:w="140" w:type="dxa"/>
            </w:tcMar>
            <w:vAlign w:val="center"/>
          </w:tcPr>
          <w:p>
            <w:r>
              <w:rPr>
                <w:b/>
              </w:rPr>
              <w:t>Na beëindiging</w:t>
            </w:r>
          </w:p>
        </w:tc>
        <w:tc>
          <w:tcPr>
            <w:tcW w:type="dxa" w:w="7272"/>
            <w:tcMar>
              <w:top w:w="120" w:type="dxa"/>
              <w:start w:w="140" w:type="dxa"/>
              <w:bottom w:w="120" w:type="dxa"/>
              <w:end w:w="140" w:type="dxa"/>
            </w:tcMar>
            <w:vAlign w:val="center"/>
          </w:tcPr>
          <w:p>
            <w:r>
              <w:t>Digitaal gebruik stopt na een geldig verwijderingsverzoek binnen een redelijke termijn. Reeds gedrukt materiaal kan niet worden teruggehaald.</w:t>
            </w:r>
          </w:p>
        </w:tc>
      </w:tr>
    </w:tbl>
    <w:p>
      <w:pPr>
        <w:pStyle w:val="Heading1"/>
        <w:keepNext/>
      </w:pPr>
      <w:r>
        <w:t>1 Definities</w:t>
      </w:r>
    </w:p>
    <w:p>
      <w:r>
        <w:rPr>
          <w:b/>
        </w:rPr>
        <w:t xml:space="preserve">1.1 </w:t>
      </w:r>
      <w:r>
        <w:t>Xpozle is de aanbieder van het Xpozle-platform en de bijbehorende beurs-, catalogus-, magazine-, folder-, QR-, lead- en promotiediensten.</w:t>
      </w:r>
    </w:p>
    <w:p>
      <w:r>
        <w:rPr>
          <w:b/>
        </w:rPr>
        <w:t xml:space="preserve">1.2 </w:t>
      </w:r>
      <w:r>
        <w:t>De klant is de onderneming, deelnemer, partner of andere organisatie die de diensten afneemt of materiaal laat uploaden. De gebruiker is de natuurlijke persoon die namens de klant inlogt en uploadt.</w:t>
      </w:r>
    </w:p>
    <w:p>
      <w:r>
        <w:rPr>
          <w:b/>
        </w:rPr>
        <w:t xml:space="preserve">1.3 </w:t>
      </w:r>
      <w:r>
        <w:t>Materiaal omvat alle door of namens de klant aangeleverde content, waaronder tekst, handelsnamen, logo’s, foto’s, illustraties, video, audio, documenten, productinformatie, contactgegevens, links en metadata.</w:t>
      </w:r>
    </w:p>
    <w:p>
      <w:r>
        <w:rPr>
          <w:b/>
        </w:rPr>
        <w:t xml:space="preserve">1.4 </w:t>
      </w:r>
      <w:r>
        <w:t>Diensten omvatten het deelnemersportaal, bezoekerspagina’s, QR-pagina’s, catalogi, magazines, folders, beursuitingen, leadformulieren, websites, sociale kanalen en andere kanalen die rechtstreeks onderdeel zijn van of verwijzen naar de Xpozle-dienstverlening.</w:t>
      </w:r>
    </w:p>
    <w:p>
      <w:pPr>
        <w:pStyle w:val="Heading1"/>
        <w:keepNext/>
      </w:pPr>
      <w:r>
        <w:t>2 Toepassing en elektronische aanvaarding</w:t>
      </w:r>
    </w:p>
    <w:p>
      <w:r>
        <w:rPr>
          <w:b/>
        </w:rPr>
        <w:t xml:space="preserve">2.1 </w:t>
      </w:r>
      <w:r>
        <w:t>Deze voorwaarden vormen een aanvulling op de overeenkomst, algemene voorwaarden en privacyverklaring van Xpozle. Bij strijdigheid gaat een specifiek schriftelijk overeengekomen beding voor.</w:t>
      </w:r>
    </w:p>
    <w:p>
      <w:r>
        <w:rPr>
          <w:b/>
        </w:rPr>
        <w:t xml:space="preserve">2.2 </w:t>
      </w:r>
      <w:r>
        <w:t>De gebruiker moet vóór de eerste upload en opnieuw na een wezenlijke wijziging van deze voorwaarden actief akkoord gaan. Het akkoordvak mag niet vooraf zijn aangevinkt.</w:t>
      </w:r>
    </w:p>
    <w:p>
      <w:r>
        <w:rPr>
          <w:b/>
        </w:rPr>
        <w:t xml:space="preserve">2.3 </w:t>
      </w:r>
      <w:r>
        <w:t>De gebruiker verklaart bevoegd te zijn om de klant te vertegenwoordigen en de in deze voorwaarden beschreven licentie te verlenen. Als de gebruiker niet bevoegd is, mag geen materiaal worden geüpload.</w:t>
      </w:r>
    </w:p>
    <w:p>
      <w:r>
        <w:rPr>
          <w:b/>
        </w:rPr>
        <w:t xml:space="preserve">2.4 </w:t>
      </w:r>
      <w:r>
        <w:t>Xpozle legt het bewijs van aanvaarding vast overeenkomstig artikel 15. De klant moet de geaccepteerde versie kunnen raadplegen en downloaden.</w:t>
      </w:r>
    </w:p>
    <w:p>
      <w:pPr>
        <w:pStyle w:val="Heading1"/>
        <w:keepNext/>
      </w:pPr>
      <w:r>
        <w:t>3 Eigendom en rechten van de klant</w:t>
      </w:r>
    </w:p>
    <w:p>
      <w:r>
        <w:rPr>
          <w:b/>
        </w:rPr>
        <w:t xml:space="preserve">3.1 </w:t>
      </w:r>
      <w:r>
        <w:t>De klant en eventuele derde rechthebbenden behouden alle auteursrechten, naburige rechten, portretrechten, databankrechten, merkrechten, handelsnaamrechten en andere rechten op het materiaal.</w:t>
      </w:r>
    </w:p>
    <w:p>
      <w:r>
        <w:rPr>
          <w:b/>
        </w:rPr>
        <w:t xml:space="preserve">3.2 </w:t>
      </w:r>
      <w:r>
        <w:t>Deze voorwaarden dragen geen eigendom of exclusieve rechten aan Xpozle over. De klant mag het materiaal zelf blijven gebruiken en aan anderen in licentie geven.</w:t>
      </w:r>
    </w:p>
    <w:p>
      <w:r>
        <w:rPr>
          <w:b/>
        </w:rPr>
        <w:t xml:space="preserve">3.3 </w:t>
      </w:r>
      <w:r>
        <w:t>Rechten op door Xpozle gemaakte ontwerpen, templates, software, QR-structuren, lay-outs en andere eigen onderdelen blijven bij Xpozle of haar licentiegevers. Het invoegen van klantmateriaal in zo’n onderdeel verandert die eigendomsverdeling niet.</w:t>
      </w:r>
    </w:p>
    <w:p>
      <w:pPr>
        <w:pStyle w:val="Heading1"/>
        <w:keepNext/>
      </w:pPr>
      <w:r>
        <w:t>4 Licentie aan Xpozle</w:t>
      </w:r>
    </w:p>
    <w:p>
      <w:r>
        <w:rPr>
          <w:b/>
        </w:rPr>
        <w:t xml:space="preserve">4.1 </w:t>
      </w:r>
      <w:r>
        <w:t>Vanaf de upload verleent de klant aan Xpozle een niet-exclusieve, wereldwijde en royaltyvrije licentie om het materiaal te gebruiken voor de uitvoering, beveiliging, kwaliteitscontrole en directe promotie van de diensten.</w:t>
      </w:r>
    </w:p>
    <w:p>
      <w:r>
        <w:rPr>
          <w:b/>
        </w:rPr>
        <w:t xml:space="preserve">4.2 </w:t>
      </w:r>
      <w:r>
        <w:t>De licentie omvat het recht om het materiaal op te slaan, hosten, kopiëren, verkleinen, vergroten, uitsnijden, comprimeren, converteren, ondertitelen, technisch bewerken, redactioneel corrigeren, vertalen en in een Xpozle-layout te plaatsen, voor zover de betekenis en reputatie van de klant niet wezenlijk worden aangetast.</w:t>
      </w:r>
    </w:p>
    <w:p>
      <w:r>
        <w:rPr>
          <w:b/>
        </w:rPr>
        <w:t xml:space="preserve">4.3 </w:t>
      </w:r>
      <w:r>
        <w:t>Xpozle mag het materiaal openbaar maken en verspreiden via de in artikel 1.4 genoemde diensten, waaronder de productcatalogus, het magazine, printfolders, beursdisplays, bezoekerspagina’s en QR-routes. Xpozle mag het materiaal ook gebruiken in communicatie die de betreffende klant, beurs of Xpozle-dienst rechtstreeks promoot.</w:t>
      </w:r>
    </w:p>
    <w:p>
      <w:r>
        <w:rPr>
          <w:b/>
        </w:rPr>
        <w:t xml:space="preserve">4.4 </w:t>
      </w:r>
      <w:r>
        <w:t>Xpozle mag de licentie alleen doorgeven aan dienstverleners die nodig zijn voor deze doeleinden, zoals hostingpartijen, drukkerijen, vertalers, ontwerpers, e-mailleveranciers en technische verwerkers. Zij mogen het materiaal uitsluitend in opdracht van Xpozle gebruiken en moeten passende vertrouwelijkheids- en beveiligingsafspraken naleven.</w:t>
      </w:r>
    </w:p>
    <w:p>
      <w:r>
        <w:rPr>
          <w:b/>
        </w:rPr>
        <w:t xml:space="preserve">4.5 </w:t>
      </w:r>
      <w:r>
        <w:t>De licentie geeft Xpozle niet het recht om klantmateriaal als los beeldmateriaal te verkopen, voor een niet-gerelateerde derde te laten optreden als aanbeveling, of te gebruiken voor het trainen van generatieve AI-modellen. Hiervoor is een afzonderlijke, uitdrukkelijke afspraak nodig.</w:t>
      </w:r>
    </w:p>
    <w:p>
      <w:pPr>
        <w:pStyle w:val="Heading1"/>
        <w:keepNext/>
      </w:pPr>
      <w:r>
        <w:t>5 Duur en grenzen van de licentie</w:t>
      </w:r>
    </w:p>
    <w:p>
      <w:r>
        <w:rPr>
          <w:b/>
        </w:rPr>
        <w:t xml:space="preserve">5.1 </w:t>
      </w:r>
      <w:r>
        <w:t>De licentie geldt zolang de klant de betreffende dienst gebruikt en daarna gedurende de redelijke periode die nodig is om publicaties af te bouwen, systemen bij te werken en wettelijke administratie te bewaren.</w:t>
      </w:r>
    </w:p>
    <w:p>
      <w:r>
        <w:rPr>
          <w:b/>
        </w:rPr>
        <w:t xml:space="preserve">5.2 </w:t>
      </w:r>
      <w:r>
        <w:t>Na beëindiging of een geldig verwijderingsverzoek stopt Xpozle toekomstig digitaal gebruik binnen een redelijke operationele termijn, normaal binnen tien werkdagen, tenzij een wettelijke verplichting, geschil, beveiligingsonderzoek of andere geldige grond een langere bewaring vereist.</w:t>
      </w:r>
    </w:p>
    <w:p>
      <w:r>
        <w:rPr>
          <w:b/>
        </w:rPr>
        <w:t xml:space="preserve">5.3 </w:t>
      </w:r>
      <w:r>
        <w:t>Reeds gedrukte of fysiek verspreide magazines, catalogi, folders en beursmaterialen hoeven niet te worden teruggehaald. Xpozle mag resterende exemplaren die al vóór het verzoek zijn geproduceerd nog distribueren, tenzij voortzetting evident onrechtmatig zou zijn.</w:t>
      </w:r>
    </w:p>
    <w:p>
      <w:r>
        <w:rPr>
          <w:b/>
        </w:rPr>
        <w:t xml:space="preserve">5.4 </w:t>
      </w:r>
      <w:r>
        <w:t>Back-ups mogen gedurende de normale bewaartermijn blijven bestaan, mits zij niet opnieuw voor actieve publicatie worden gebruikt en alleen toegankelijk zijn voor herstel, beveiliging of wettelijke verplichtingen.</w:t>
      </w:r>
    </w:p>
    <w:p>
      <w:pPr>
        <w:pStyle w:val="Heading1"/>
        <w:keepNext/>
      </w:pPr>
      <w:r>
        <w:t>6 Verklaringen en garanties van de klant</w:t>
      </w:r>
    </w:p>
    <w:p>
      <w:r>
        <w:rPr>
          <w:b/>
        </w:rPr>
        <w:t xml:space="preserve">6.1 </w:t>
      </w:r>
      <w:r>
        <w:t>De klant verklaart dat hij eigenaar is van het materiaal of voldoende toestemming en licenties heeft verkregen om het materiaal aan Xpozle te verstrekken en de licentie uit artikel 4 te verlenen.</w:t>
      </w:r>
    </w:p>
    <w:p>
      <w:r>
        <w:rPr>
          <w:b/>
        </w:rPr>
        <w:t xml:space="preserve">6.2 </w:t>
      </w:r>
      <w:r>
        <w:t>Als een fotograaf, videomaker, ontwerper, schrijver, artiest, bureau, stockplatform, werknemer of andere derde rechten heeft, moet de klant vóór de upload controleren dat commercieel gebruik, bewerking, publicatie, drukwerk en online verspreiding binnen de verkregen licentie vallen.</w:t>
      </w:r>
    </w:p>
    <w:p>
      <w:r>
        <w:rPr>
          <w:b/>
        </w:rPr>
        <w:t xml:space="preserve">6.3 </w:t>
      </w:r>
      <w:r>
        <w:t>De klant beschikt over de benodigde toestemming of andere geldige rechtsgrond voor herkenbare personen, stemmen, persoonsgegevens en locaties waarvoor toestemming vereist is. Voor minderjarigen is toestemming van de wettelijk vertegenwoordiger nodig wanneer de wet dat verlangt.</w:t>
      </w:r>
    </w:p>
    <w:p>
      <w:r>
        <w:rPr>
          <w:b/>
        </w:rPr>
        <w:t xml:space="preserve">6.4 </w:t>
      </w:r>
      <w:r>
        <w:t>De klant verklaart dat het materiaal correct en niet misleidend is en geen inbreuk maakt op auteursrechten, portretrechten, privacyrechten, merken, handelsnamen, contractuele geheimhouding of andere rechten van derden.</w:t>
      </w:r>
    </w:p>
    <w:p>
      <w:r>
        <w:rPr>
          <w:b/>
        </w:rPr>
        <w:t xml:space="preserve">6.5 </w:t>
      </w:r>
      <w:r>
        <w:t>De klant bewaart bewijs van relevante licenties en toestemmingen zolang het materiaal via Xpozle wordt gebruikt en verstrekt dit op een redelijk verzoek wanneer een klacht of controle daar aanleiding toe geeft.</w:t>
      </w:r>
    </w:p>
    <w:p>
      <w:pPr>
        <w:pStyle w:val="Heading1"/>
        <w:keepNext/>
      </w:pPr>
      <w:r>
        <w:t>7 Niet toegestaan materiaal</w:t>
      </w:r>
    </w:p>
    <w:p>
      <w:pPr>
        <w:keepNext/>
      </w:pPr>
      <w:r>
        <w:t>De klant uploadt geen materiaal dat:</w:t>
      </w:r>
    </w:p>
    <w:p>
      <w:pPr>
        <w:pStyle w:val="ListBullet"/>
      </w:pPr>
      <w:r>
        <w:t>onrechtmatig, discriminerend, bedreigend, lasterlijk, misleidend of kennelijk schadelijk is;</w:t>
      </w:r>
    </w:p>
    <w:p>
      <w:pPr>
        <w:pStyle w:val="ListBullet"/>
      </w:pPr>
      <w:r>
        <w:t>seksueel expliciet materiaal, seksuele uitbuiting, geweldverheerlijking of ander materiaal bevat dat niet passend is voor de diensten;</w:t>
      </w:r>
    </w:p>
    <w:p>
      <w:pPr>
        <w:pStyle w:val="ListBullet"/>
      </w:pPr>
      <w:r>
        <w:t>persoonsgegevens bevat die niet nodig zijn voor publicatie, waaronder identiteitsdocumenten, betaalgegevens, medische gegevens of andere gevoelige informatie;</w:t>
      </w:r>
    </w:p>
    <w:p>
      <w:pPr>
        <w:pStyle w:val="ListBullet"/>
      </w:pPr>
      <w:r>
        <w:t>malware, schadelijke code, verborgen trackers of misleidende links bevat;</w:t>
      </w:r>
    </w:p>
    <w:p>
      <w:pPr>
        <w:pStyle w:val="ListBullet"/>
      </w:pPr>
      <w:r>
        <w:t>vertrouwelijke informatie, bedrijfsgeheimen of beveiligingsinformatie bevat zonder geldige toestemming;</w:t>
      </w:r>
    </w:p>
    <w:p>
      <w:pPr>
        <w:pStyle w:val="ListBullet"/>
      </w:pPr>
      <w:r>
        <w:t>rechten van derden schendt of gebruiksbeperkingen van een stockplatform, maker of opdrachtgever overschrijdt.</w:t>
      </w:r>
    </w:p>
    <w:p>
      <w:pPr>
        <w:pStyle w:val="Heading1"/>
        <w:keepNext/>
      </w:pPr>
      <w:r>
        <w:t>8 Foto video audio en persoonsgegevens</w:t>
      </w:r>
    </w:p>
    <w:p>
      <w:r>
        <w:rPr>
          <w:b/>
        </w:rPr>
        <w:t xml:space="preserve">8.1 </w:t>
      </w:r>
      <w:r>
        <w:t>Foto’s, video’s en audio waarop personen herkenbaar of identificeerbaar zijn, kunnen persoonsgegevens zijn. De klant is verantwoordelijk voor een geldige rechtsgrond en voor het informeren van betrokkenen over het beoogde gebruik.</w:t>
      </w:r>
    </w:p>
    <w:p>
      <w:r>
        <w:rPr>
          <w:b/>
        </w:rPr>
        <w:t xml:space="preserve">8.2 </w:t>
      </w:r>
      <w:r>
        <w:t>De toestemming van een geportretteerde vervangt niet automatisch de toestemming van de fotograaf of videomaker. De klant moet beide soorten rechten afzonderlijk controleren.</w:t>
      </w:r>
    </w:p>
    <w:p>
      <w:r>
        <w:rPr>
          <w:b/>
        </w:rPr>
        <w:t xml:space="preserve">8.3 </w:t>
      </w:r>
      <w:r>
        <w:t>De klant uploadt zo min mogelijk persoonsgegevens en beperkt contactgegevens tot informatie die daadwerkelijk openbaar mag worden gemaakt. Bijzondere persoonsgegevens mogen alleen na voorafgaande schriftelijke afstemming met Xpozle worden aangeleverd.</w:t>
      </w:r>
    </w:p>
    <w:p>
      <w:r>
        <w:rPr>
          <w:b/>
        </w:rPr>
        <w:t xml:space="preserve">8.4 </w:t>
      </w:r>
      <w:r>
        <w:t>Iedere partij blijft verantwoordelijk voor haar eigen rol en verplichtingen onder de privacywetgeving. Deze voorwaarden vervangen de privacyverklaring of een eventueel vereiste verwerkersovereenkomst niet.</w:t>
      </w:r>
    </w:p>
    <w:p>
      <w:pPr>
        <w:pStyle w:val="Heading1"/>
        <w:keepNext/>
      </w:pPr>
      <w:r>
        <w:t>9 Naamsvermelding en persoonlijkheidsrechten</w:t>
      </w:r>
    </w:p>
    <w:p>
      <w:r>
        <w:rPr>
          <w:b/>
        </w:rPr>
        <w:t xml:space="preserve">9.1 </w:t>
      </w:r>
      <w:r>
        <w:t>De klant vermeldt bij de upload de naam van de maker als naamsvermelding verplicht of afgesproken is. Xpozle neemt die vermelding over waar dit technisch en redactioneel redelijk mogelijk is.</w:t>
      </w:r>
    </w:p>
    <w:p>
      <w:r>
        <w:rPr>
          <w:b/>
        </w:rPr>
        <w:t xml:space="preserve">9.2 </w:t>
      </w:r>
      <w:r>
        <w:t>Technische en redactionele aanpassingen uit artikel 4.2 mogen geen aantasting vormen die de eer, naam of reputatie van de maker of klant schaadt. Voor een wezenlijke inhoudelijke wijziging vraagt Xpozle vooraf toestemming.</w:t>
      </w:r>
    </w:p>
    <w:p>
      <w:r>
        <w:rPr>
          <w:b/>
        </w:rPr>
        <w:t xml:space="preserve">9.3 </w:t>
      </w:r>
      <w:r>
        <w:t>Als een maker bezwaar maakt tegen een wijziging of ontbrekende naamsvermelding, werken Xpozle en de klant redelijkerwijs mee aan correctie of verwijdering.</w:t>
      </w:r>
    </w:p>
    <w:p>
      <w:pPr>
        <w:pStyle w:val="Heading1"/>
        <w:keepNext/>
      </w:pPr>
      <w:r>
        <w:t>10 Controle goedkeuring en verwijdering</w:t>
      </w:r>
    </w:p>
    <w:p>
      <w:r>
        <w:rPr>
          <w:b/>
        </w:rPr>
        <w:t xml:space="preserve">10.1 </w:t>
      </w:r>
      <w:r>
        <w:t>Xpozle mag materiaal controleren, maar is niet verplicht iedere mogelijke rechteninbreuk vooraf te ontdekken. Goedkeuring door Xpozle ontslaat de klant niet van de verklaringen en verantwoordelijkheden in deze voorwaarden.</w:t>
      </w:r>
    </w:p>
    <w:p>
      <w:r>
        <w:rPr>
          <w:b/>
        </w:rPr>
        <w:t xml:space="preserve">10.2 </w:t>
      </w:r>
      <w:r>
        <w:t>Xpozle mag materiaal weigeren, tijdelijk blokkeren, vervangen of verwijderen als het technisch ongeschikt is, niet binnen de dienst past, in strijd lijkt met deze voorwaarden of de wet, of onderwerp is van een voldoende onderbouwde klacht.</w:t>
      </w:r>
    </w:p>
    <w:p>
      <w:r>
        <w:rPr>
          <w:b/>
        </w:rPr>
        <w:t xml:space="preserve">10.3 </w:t>
      </w:r>
      <w:r>
        <w:t>Xpozle informeert de klant waar redelijk mogelijk over een beperking en de reden daarvan. Xpozle mag onmiddellijk handelen als dit nodig is voor de wet, veiligheid, bescherming van derden of beperking van schade.</w:t>
      </w:r>
    </w:p>
    <w:p>
      <w:r>
        <w:rPr>
          <w:b/>
        </w:rPr>
        <w:t xml:space="preserve">10.4 </w:t>
      </w:r>
      <w:r>
        <w:t>De klant kan een correctie of verwijdering aanvragen via het contactkanaal in het deelnemersportaal. Het verzoek vermeldt ten minste het betreffende materiaal, de gewenste maatregel en de reden.</w:t>
      </w:r>
    </w:p>
    <w:p>
      <w:pPr>
        <w:pStyle w:val="Heading1"/>
        <w:keepNext/>
      </w:pPr>
      <w:r>
        <w:t>11 Meldingen van derden</w:t>
      </w:r>
    </w:p>
    <w:p>
      <w:r>
        <w:rPr>
          <w:b/>
        </w:rPr>
        <w:t xml:space="preserve">11.1 </w:t>
      </w:r>
      <w:r>
        <w:t>Een melding over vermeend onrechtmatig materiaal moet het materiaal of de exacte locatie duidelijk aanwijzen, uitleggen welk recht wordt geschonden en voldoende gegevens bevatten om de melding te beoordelen.</w:t>
      </w:r>
    </w:p>
    <w:p>
      <w:r>
        <w:rPr>
          <w:b/>
        </w:rPr>
        <w:t xml:space="preserve">11.2 </w:t>
      </w:r>
      <w:r>
        <w:t>Xpozle mag het materiaal tijdens onderzoek tijdelijk ontoegankelijk maken en relevante informatie opvragen bij de klant. De klant reageert tijdig en werkt mee aan een zorgvuldige beoordeling.</w:t>
      </w:r>
    </w:p>
    <w:p>
      <w:r>
        <w:rPr>
          <w:b/>
        </w:rPr>
        <w:t xml:space="preserve">11.3 </w:t>
      </w:r>
      <w:r>
        <w:t>Als Xpozle materiaal verwijdert of beperkt, kan de klant via het deelnemersportaal gemotiveerd bezwaar maken. Xpozle heroverweegt de beslissing op basis van de beschikbare informatie.</w:t>
      </w:r>
    </w:p>
    <w:p>
      <w:pPr>
        <w:pStyle w:val="Heading1"/>
        <w:keepNext/>
      </w:pPr>
      <w:r>
        <w:t>12 Verantwoordelijkheden en aansprakelijkheid</w:t>
      </w:r>
    </w:p>
    <w:p>
      <w:r>
        <w:rPr>
          <w:b/>
        </w:rPr>
        <w:t xml:space="preserve">12.1 </w:t>
      </w:r>
      <w:r>
        <w:t>De klant is verantwoordelijk voor de inhoud, juistheid, rechtmatigheid en rechtenvrijgave van het aangeleverde materiaal en bewaart zelf een kopie van originele bestanden. Xpozle is geen permanente opslag- of archiefdienst voor originelen.</w:t>
      </w:r>
    </w:p>
    <w:p>
      <w:r>
        <w:rPr>
          <w:b/>
        </w:rPr>
        <w:t xml:space="preserve">12.2 </w:t>
      </w:r>
      <w:r>
        <w:t>Xpozle is verantwoordelijk voor gebruik van het materiaal buiten de verleende licentie wanneer dat gebruik aan Xpozle kan worden toegerekend.</w:t>
      </w:r>
    </w:p>
    <w:p>
      <w:r>
        <w:rPr>
          <w:b/>
        </w:rPr>
        <w:t xml:space="preserve">12.3 </w:t>
      </w:r>
      <w:r>
        <w:t>Als een derde een aanspraak instelt die rechtstreeks voortvloeit uit een aantoonbare schending door de klant van artikel 6 of 7, vergoedt de klant de redelijke, rechtstreeks daarmee samenhangende kosten en schade voor zover deze wettelijk en contractueel aan de klant kunnen worden toegerekend. Xpozle informeert de klant tijdig, beperkt de schade en geeft de klant een redelijke mogelijkheid om aan de verdediging mee te werken.</w:t>
      </w:r>
    </w:p>
    <w:p>
      <w:r>
        <w:rPr>
          <w:b/>
        </w:rPr>
        <w:t xml:space="preserve">12.4 </w:t>
      </w:r>
      <w:r>
        <w:t>De aansprakelijkheidsbeperkingen uit de toepasselijke overeenkomst of algemene voorwaarden blijven gelden. Niets in deze voorwaarden beperkt aansprakelijkheid die volgens dwingend recht niet mag worden beperkt, waaronder aansprakelijkheid voor opzet of bewuste roekeloosheid waar uitsluiting niet is toegestaan.</w:t>
      </w:r>
    </w:p>
    <w:p>
      <w:pPr>
        <w:pStyle w:val="Heading1"/>
        <w:keepNext/>
      </w:pPr>
      <w:r>
        <w:t>13 Beveiliging en beschikbaarheid</w:t>
      </w:r>
    </w:p>
    <w:p>
      <w:r>
        <w:rPr>
          <w:b/>
        </w:rPr>
        <w:t xml:space="preserve">13.1 </w:t>
      </w:r>
      <w:r>
        <w:t>Xpozle neemt passende technische en organisatorische maatregelen om uploads te beveiligen. Geen enkel systeem is volledig vrij van storingen of ongeoorloofde toegang.</w:t>
      </w:r>
    </w:p>
    <w:p>
      <w:r>
        <w:rPr>
          <w:b/>
        </w:rPr>
        <w:t xml:space="preserve">13.2 </w:t>
      </w:r>
      <w:r>
        <w:t>De klant gebruikt een beveiligd account, houdt inloggegevens geheim en meldt een vermoeden van misbruik onmiddellijk. De klant uploadt bestanden in de toegestane formaten en binnen de aangegeven limieten.</w:t>
      </w:r>
    </w:p>
    <w:p>
      <w:r>
        <w:rPr>
          <w:b/>
        </w:rPr>
        <w:t xml:space="preserve">13.3 </w:t>
      </w:r>
      <w:r>
        <w:t>Xpozle mag materiaal converteren of opnieuw comprimeren. Hierdoor kunnen beperkte verschillen in kleur, resolutie, geluid of lay-out ontstaan. De klant controleert beschikbare voorbeelden en drukbestanden vóór definitieve productie.</w:t>
      </w:r>
    </w:p>
    <w:p>
      <w:pPr>
        <w:pStyle w:val="Heading1"/>
        <w:keepNext/>
      </w:pPr>
      <w:r>
        <w:t>14 Wijzigingen looptijd en toepasselijk recht</w:t>
      </w:r>
    </w:p>
    <w:p>
      <w:r>
        <w:rPr>
          <w:b/>
        </w:rPr>
        <w:t xml:space="preserve">14.1 </w:t>
      </w:r>
      <w:r>
        <w:t>Xpozle mag deze voorwaarden voor toekomstige uploads wijzigen. Bij een wezenlijke wijziging vraagt Xpozle opnieuw om actieve aanvaarding. Voor een eerdere upload blijft de toen geaccepteerde versie gelden, tenzij partijen een nieuwe versie aanvaarden of de wet anders vereist.</w:t>
      </w:r>
    </w:p>
    <w:p>
      <w:r>
        <w:rPr>
          <w:b/>
        </w:rPr>
        <w:t xml:space="preserve">14.2 </w:t>
      </w:r>
      <w:r>
        <w:t>Bepalingen over eigendom, reeds verleend gebruik, klachten, aansprakelijkheid, archivering en geschillen blijven gelden voor zover dat nodig is na beëindiging van de dienstverlening.</w:t>
      </w:r>
    </w:p>
    <w:p>
      <w:r>
        <w:rPr>
          <w:b/>
        </w:rPr>
        <w:t xml:space="preserve">14.3 </w:t>
      </w:r>
      <w:r>
        <w:t>Op deze voorwaarden is Nederlands recht van toepassing. Geschillen worden voorgelegd aan de bevoegde Nederlandse rechter, tenzij dwingend recht een andere rechter aanwijst. Partijen proberen een klacht eerst in overleg op te lossen.</w:t>
      </w:r>
    </w:p>
    <w:p>
      <w:pPr>
        <w:pStyle w:val="Heading1"/>
        <w:keepNext/>
      </w:pPr>
      <w:r>
        <w:t>15 Akkoordtekst bij de upload</w:t>
      </w:r>
    </w:p>
    <w:p>
      <w:r>
        <w:rPr>
          <w:b/>
        </w:rPr>
        <w:t>Verplicht akkoordvak</w:t>
      </w:r>
      <w:r>
        <w:br/>
        <w:t>[ ] Ik verklaar dat ik bevoegd ben om namens mijn organisatie te handelen, dat mijn organisatie de benodigde rechten en toestemmingen voor dit materiaal heeft, en dat ik akkoord ga met de Voorwaarden voor upload en gebruik van klantmaterialen van Xpozle, versie 1.0 van 30 september 2026.</w:t>
      </w:r>
    </w:p>
    <w:p>
      <w:r>
        <w:rPr>
          <w:b/>
        </w:rPr>
        <w:t xml:space="preserve">Tekst bij de uploadknop </w:t>
      </w:r>
      <w:r>
        <w:t>Door op ‘Materiaal uploaden’ te klikken, bevestigt u het bovenstaande akkoord. Zonder akkoord wordt het bestand niet verzonden.</w:t>
      </w:r>
    </w:p>
    <w:p>
      <w:r>
        <w:rPr>
          <w:b/>
        </w:rPr>
        <w:t xml:space="preserve">Bevestiging na upload </w:t>
      </w:r>
      <w:r>
        <w:t>Upload verstuurd. U ontvangt een bevestiging in uw dashboard en, indien ingesteld, per e-mail. Xpozle controleert het materiaal vóór openbare plaatsing.</w:t>
      </w:r>
    </w:p>
    <w:p>
      <w:pPr>
        <w:pStyle w:val="Heading2"/>
        <w:keepNext/>
      </w:pPr>
      <w:r>
        <w:t>Vast te leggen bewijs</w:t>
      </w:r>
    </w:p>
    <w:tbl>
      <w:tblPr>
        <w:tblW w:type="auto" w:w="0"/>
        <w:jc w:val="center"/>
        <w:tblLayout w:type="fixed"/>
        <w:tblLook w:firstColumn="1" w:firstRow="1" w:lastColumn="0" w:lastRow="0" w:noHBand="0" w:noVBand="1" w:val="04A0"/>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
      <w:tblGrid>
        <w:gridCol w:w="2880"/>
        <w:gridCol w:w="6624"/>
      </w:tblGrid>
      <w:tr>
        <w:trPr>
          <w:tblHeader w:val="true"/>
        </w:trPr>
        <w:tc>
          <w:tcPr>
            <w:tcW w:type="dxa" w:w="4997"/>
            <w:shd w:fill="083B66"/>
            <w:tcMar>
              <w:top w:w="120" w:type="dxa"/>
              <w:start w:w="140" w:type="dxa"/>
              <w:bottom w:w="120" w:type="dxa"/>
              <w:end w:w="140" w:type="dxa"/>
            </w:tcMar>
          </w:tcPr>
          <w:p>
            <w:r>
              <w:rPr>
                <w:b/>
                <w:color w:val="FFFFFF"/>
              </w:rPr>
              <w:t>Veld</w:t>
            </w:r>
          </w:p>
        </w:tc>
        <w:tc>
          <w:tcPr>
            <w:tcW w:type="dxa" w:w="4997"/>
            <w:shd w:fill="083B66"/>
            <w:tcMar>
              <w:top w:w="120" w:type="dxa"/>
              <w:start w:w="140" w:type="dxa"/>
              <w:bottom w:w="120" w:type="dxa"/>
              <w:end w:w="140" w:type="dxa"/>
            </w:tcMar>
          </w:tcPr>
          <w:p>
            <w:r>
              <w:rPr>
                <w:b/>
                <w:color w:val="FFFFFF"/>
              </w:rPr>
              <w:t>Vastlegging</w:t>
            </w:r>
          </w:p>
        </w:tc>
      </w:tr>
      <w:tr>
        <w:tc>
          <w:tcPr>
            <w:tcW w:type="dxa" w:w="2880"/>
            <w:tcMar>
              <w:top w:w="120" w:type="dxa"/>
              <w:start w:w="140" w:type="dxa"/>
              <w:bottom w:w="120" w:type="dxa"/>
              <w:end w:w="140" w:type="dxa"/>
            </w:tcMar>
            <w:vAlign w:val="center"/>
          </w:tcPr>
          <w:p>
            <w:r>
              <w:rPr>
                <w:b/>
              </w:rPr>
              <w:t>Voorwaarden</w:t>
            </w:r>
          </w:p>
        </w:tc>
        <w:tc>
          <w:tcPr>
            <w:tcW w:type="dxa" w:w="6624"/>
            <w:tcMar>
              <w:top w:w="120" w:type="dxa"/>
              <w:start w:w="140" w:type="dxa"/>
              <w:bottom w:w="120" w:type="dxa"/>
              <w:end w:w="140" w:type="dxa"/>
            </w:tcMar>
            <w:vAlign w:val="center"/>
          </w:tcPr>
          <w:p>
            <w:r>
              <w:t>Versienummer, ingangsdatum en een ongewijzigde kopie of documenthash</w:t>
            </w:r>
          </w:p>
        </w:tc>
      </w:tr>
      <w:tr>
        <w:tc>
          <w:tcPr>
            <w:tcW w:type="dxa" w:w="2880"/>
            <w:shd w:fill="EAF3F8"/>
            <w:tcMar>
              <w:top w:w="120" w:type="dxa"/>
              <w:start w:w="140" w:type="dxa"/>
              <w:bottom w:w="120" w:type="dxa"/>
              <w:end w:w="140" w:type="dxa"/>
            </w:tcMar>
            <w:vAlign w:val="center"/>
          </w:tcPr>
          <w:p>
            <w:r>
              <w:rPr>
                <w:b/>
              </w:rPr>
              <w:t>Gebruiker</w:t>
            </w:r>
          </w:p>
        </w:tc>
        <w:tc>
          <w:tcPr>
            <w:tcW w:type="dxa" w:w="6624"/>
            <w:shd w:fill="EAF3F8"/>
            <w:tcMar>
              <w:top w:w="120" w:type="dxa"/>
              <w:start w:w="140" w:type="dxa"/>
              <w:bottom w:w="120" w:type="dxa"/>
              <w:end w:w="140" w:type="dxa"/>
            </w:tcMar>
            <w:vAlign w:val="center"/>
          </w:tcPr>
          <w:p>
            <w:r>
              <w:t>Account-ID, naam, e-mailadres en organisatie</w:t>
            </w:r>
          </w:p>
        </w:tc>
      </w:tr>
      <w:tr>
        <w:tc>
          <w:tcPr>
            <w:tcW w:type="dxa" w:w="2880"/>
            <w:tcMar>
              <w:top w:w="120" w:type="dxa"/>
              <w:start w:w="140" w:type="dxa"/>
              <w:bottom w:w="120" w:type="dxa"/>
              <w:end w:w="140" w:type="dxa"/>
            </w:tcMar>
            <w:vAlign w:val="center"/>
          </w:tcPr>
          <w:p>
            <w:r>
              <w:rPr>
                <w:b/>
              </w:rPr>
              <w:t>Akkoord</w:t>
            </w:r>
          </w:p>
        </w:tc>
        <w:tc>
          <w:tcPr>
            <w:tcW w:type="dxa" w:w="6624"/>
            <w:tcMar>
              <w:top w:w="120" w:type="dxa"/>
              <w:start w:w="140" w:type="dxa"/>
              <w:bottom w:w="120" w:type="dxa"/>
              <w:end w:w="140" w:type="dxa"/>
            </w:tcMar>
            <w:vAlign w:val="center"/>
          </w:tcPr>
          <w:p>
            <w:r>
              <w:t>Datum, tijd, gekozen taal en bevestiging dat het vak actief is aangevinkt</w:t>
            </w:r>
          </w:p>
        </w:tc>
      </w:tr>
      <w:tr>
        <w:tc>
          <w:tcPr>
            <w:tcW w:type="dxa" w:w="2880"/>
            <w:shd w:fill="EAF3F8"/>
            <w:tcMar>
              <w:top w:w="120" w:type="dxa"/>
              <w:start w:w="140" w:type="dxa"/>
              <w:bottom w:w="120" w:type="dxa"/>
              <w:end w:w="140" w:type="dxa"/>
            </w:tcMar>
            <w:vAlign w:val="center"/>
          </w:tcPr>
          <w:p>
            <w:r>
              <w:rPr>
                <w:b/>
              </w:rPr>
              <w:t>Techniek</w:t>
            </w:r>
          </w:p>
        </w:tc>
        <w:tc>
          <w:tcPr>
            <w:tcW w:type="dxa" w:w="6624"/>
            <w:shd w:fill="EAF3F8"/>
            <w:tcMar>
              <w:top w:w="120" w:type="dxa"/>
              <w:start w:w="140" w:type="dxa"/>
              <w:bottom w:w="120" w:type="dxa"/>
              <w:end w:w="140" w:type="dxa"/>
            </w:tcMar>
            <w:vAlign w:val="center"/>
          </w:tcPr>
          <w:p>
            <w:r>
              <w:t>IP-adres en user-agent voor zover toegestaan volgens de privacyverklaring en bewaartermijnen</w:t>
            </w:r>
          </w:p>
        </w:tc>
      </w:tr>
      <w:tr>
        <w:tc>
          <w:tcPr>
            <w:tcW w:type="dxa" w:w="2880"/>
            <w:tcMar>
              <w:top w:w="120" w:type="dxa"/>
              <w:start w:w="140" w:type="dxa"/>
              <w:bottom w:w="120" w:type="dxa"/>
              <w:end w:w="140" w:type="dxa"/>
            </w:tcMar>
            <w:vAlign w:val="center"/>
          </w:tcPr>
          <w:p>
            <w:r>
              <w:rPr>
                <w:b/>
              </w:rPr>
              <w:t>Upload</w:t>
            </w:r>
          </w:p>
        </w:tc>
        <w:tc>
          <w:tcPr>
            <w:tcW w:type="dxa" w:w="6624"/>
            <w:tcMar>
              <w:top w:w="120" w:type="dxa"/>
              <w:start w:w="140" w:type="dxa"/>
              <w:bottom w:w="120" w:type="dxa"/>
              <w:end w:w="140" w:type="dxa"/>
            </w:tcMar>
            <w:vAlign w:val="center"/>
          </w:tcPr>
          <w:p>
            <w:r>
              <w:t>Bestands-ID, bestandsnaam, type, grootte, product of deelname en tijdstip</w:t>
            </w:r>
          </w:p>
        </w:tc>
      </w:tr>
      <w:tr>
        <w:tc>
          <w:tcPr>
            <w:tcW w:type="dxa" w:w="2880"/>
            <w:shd w:fill="EAF3F8"/>
            <w:tcMar>
              <w:top w:w="120" w:type="dxa"/>
              <w:start w:w="140" w:type="dxa"/>
              <w:bottom w:w="120" w:type="dxa"/>
              <w:end w:w="140" w:type="dxa"/>
            </w:tcMar>
            <w:vAlign w:val="center"/>
          </w:tcPr>
          <w:p>
            <w:r>
              <w:rPr>
                <w:b/>
              </w:rPr>
              <w:t>Bevestiging</w:t>
            </w:r>
          </w:p>
        </w:tc>
        <w:tc>
          <w:tcPr>
            <w:tcW w:type="dxa" w:w="6624"/>
            <w:shd w:fill="EAF3F8"/>
            <w:tcMar>
              <w:top w:w="120" w:type="dxa"/>
              <w:start w:w="140" w:type="dxa"/>
              <w:bottom w:w="120" w:type="dxa"/>
              <w:end w:w="140" w:type="dxa"/>
            </w:tcMar>
            <w:vAlign w:val="center"/>
          </w:tcPr>
          <w:p>
            <w:r>
              <w:t>Dashboardmelding en status van de eventuele bevestigingsmail</w:t>
            </w:r>
          </w:p>
        </w:tc>
      </w:tr>
    </w:tbl>
    <w:p>
      <w:pPr>
        <w:pStyle w:val="Heading1"/>
        <w:keepNext/>
      </w:pPr>
      <w:r>
        <w:t>Bijlage 1 Praktische controle voor klanten</w:t>
      </w:r>
    </w:p>
    <w:p>
      <w:pPr>
        <w:keepNext/>
      </w:pPr>
      <w:r>
        <w:t>Controleer vóór elke upload de volgende punten:</w:t>
      </w:r>
    </w:p>
    <w:p>
      <w:r>
        <w:t>[ ] Ik heb het bestand zelf gemaakt of ik heb een licentie die commercieel online gebruik, drukwerk en bewerking toestaat.</w:t>
      </w:r>
    </w:p>
    <w:p>
      <w:r>
        <w:t>[ ] Ik heb toestemming of een andere geldige grond voor alle herkenbare personen en stemmen.</w:t>
      </w:r>
    </w:p>
    <w:p>
      <w:r>
        <w:t>[ ] Ik heb gecontroleerd of muziek, stockbeelden, lettertypen, logo’s en ontwerpen mogen worden gebruikt.</w:t>
      </w:r>
    </w:p>
    <w:p>
      <w:r>
        <w:t>[ ] Ik upload geen identiteitsdocumenten, betaalgegevens, medische gegevens, wachtwoorden of andere onnodige persoonsgegevens.</w:t>
      </w:r>
    </w:p>
    <w:p>
      <w:r>
        <w:t>[ ] De tekst, prijzen, claims, contactgegevens en links zijn correct en niet misleidend.</w:t>
      </w:r>
    </w:p>
    <w:p>
      <w:r>
        <w:t>[ ] Ik heb een eigen kopie van de originele bestanden bewaard.</w:t>
      </w:r>
    </w:p>
    <w:p>
      <w:pPr>
        <w:pStyle w:val="Heading2"/>
        <w:keepNext/>
      </w:pPr>
      <w:r>
        <w:t>Voorbeelden van rechten die u moet controleren</w:t>
      </w:r>
    </w:p>
    <w:tbl>
      <w:tblPr>
        <w:tblW w:type="auto" w:w="0"/>
        <w:jc w:val="center"/>
        <w:tblLayout w:type="fixed"/>
        <w:tblLook w:firstColumn="1" w:firstRow="1" w:lastColumn="0" w:lastRow="0" w:noHBand="0" w:noVBand="1" w:val="04A0"/>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
      <w:tblGrid>
        <w:gridCol w:w="2448"/>
        <w:gridCol w:w="7056"/>
      </w:tblGrid>
      <w:tr>
        <w:trPr>
          <w:tblHeader w:val="true"/>
        </w:trPr>
        <w:tc>
          <w:tcPr>
            <w:tcW w:type="dxa" w:w="4997"/>
            <w:shd w:fill="083B66"/>
            <w:tcMar>
              <w:top w:w="120" w:type="dxa"/>
              <w:start w:w="140" w:type="dxa"/>
              <w:bottom w:w="120" w:type="dxa"/>
              <w:end w:w="140" w:type="dxa"/>
            </w:tcMar>
          </w:tcPr>
          <w:p>
            <w:r>
              <w:rPr>
                <w:b/>
                <w:color w:val="FFFFFF"/>
              </w:rPr>
              <w:t>Materiaal</w:t>
            </w:r>
          </w:p>
        </w:tc>
        <w:tc>
          <w:tcPr>
            <w:tcW w:type="dxa" w:w="4997"/>
            <w:shd w:fill="083B66"/>
            <w:tcMar>
              <w:top w:w="120" w:type="dxa"/>
              <w:start w:w="140" w:type="dxa"/>
              <w:bottom w:w="120" w:type="dxa"/>
              <w:end w:w="140" w:type="dxa"/>
            </w:tcMar>
          </w:tcPr>
          <w:p>
            <w:r>
              <w:rPr>
                <w:b/>
                <w:color w:val="FFFFFF"/>
              </w:rPr>
              <w:t>Controle</w:t>
            </w:r>
          </w:p>
        </w:tc>
      </w:tr>
      <w:tr>
        <w:tc>
          <w:tcPr>
            <w:tcW w:type="dxa" w:w="2448"/>
            <w:tcMar>
              <w:top w:w="120" w:type="dxa"/>
              <w:start w:w="140" w:type="dxa"/>
              <w:bottom w:w="120" w:type="dxa"/>
              <w:end w:w="140" w:type="dxa"/>
            </w:tcMar>
            <w:vAlign w:val="center"/>
          </w:tcPr>
          <w:p>
            <w:r>
              <w:rPr>
                <w:b/>
              </w:rPr>
              <w:t>Foto of video</w:t>
            </w:r>
          </w:p>
        </w:tc>
        <w:tc>
          <w:tcPr>
            <w:tcW w:type="dxa" w:w="7056"/>
            <w:tcMar>
              <w:top w:w="120" w:type="dxa"/>
              <w:start w:w="140" w:type="dxa"/>
              <w:bottom w:w="120" w:type="dxa"/>
              <w:end w:w="140" w:type="dxa"/>
            </w:tcMar>
            <w:vAlign w:val="center"/>
          </w:tcPr>
          <w:p>
            <w:r>
              <w:t>Auteursrecht van maker, portretrecht, privacy en eventuele locatie- of kunstwerkrechten</w:t>
            </w:r>
          </w:p>
        </w:tc>
      </w:tr>
      <w:tr>
        <w:tc>
          <w:tcPr>
            <w:tcW w:type="dxa" w:w="2448"/>
            <w:shd w:fill="EAF3F8"/>
            <w:tcMar>
              <w:top w:w="120" w:type="dxa"/>
              <w:start w:w="140" w:type="dxa"/>
              <w:bottom w:w="120" w:type="dxa"/>
              <w:end w:w="140" w:type="dxa"/>
            </w:tcMar>
            <w:vAlign w:val="center"/>
          </w:tcPr>
          <w:p>
            <w:r>
              <w:rPr>
                <w:b/>
              </w:rPr>
              <w:t>Muziek of stem</w:t>
            </w:r>
          </w:p>
        </w:tc>
        <w:tc>
          <w:tcPr>
            <w:tcW w:type="dxa" w:w="7056"/>
            <w:shd w:fill="EAF3F8"/>
            <w:tcMar>
              <w:top w:w="120" w:type="dxa"/>
              <w:start w:w="140" w:type="dxa"/>
              <w:bottom w:w="120" w:type="dxa"/>
              <w:end w:w="140" w:type="dxa"/>
            </w:tcMar>
            <w:vAlign w:val="center"/>
          </w:tcPr>
          <w:p>
            <w:r>
              <w:t>Auteursrecht, naburige rechten, uitvoerdersrechten en toestemming van de spreker</w:t>
            </w:r>
          </w:p>
        </w:tc>
      </w:tr>
      <w:tr>
        <w:tc>
          <w:tcPr>
            <w:tcW w:type="dxa" w:w="2448"/>
            <w:tcMar>
              <w:top w:w="120" w:type="dxa"/>
              <w:start w:w="140" w:type="dxa"/>
              <w:bottom w:w="120" w:type="dxa"/>
              <w:end w:w="140" w:type="dxa"/>
            </w:tcMar>
            <w:vAlign w:val="center"/>
          </w:tcPr>
          <w:p>
            <w:r>
              <w:rPr>
                <w:b/>
              </w:rPr>
              <w:t>Logo of merk</w:t>
            </w:r>
          </w:p>
        </w:tc>
        <w:tc>
          <w:tcPr>
            <w:tcW w:type="dxa" w:w="7056"/>
            <w:tcMar>
              <w:top w:w="120" w:type="dxa"/>
              <w:start w:w="140" w:type="dxa"/>
              <w:bottom w:w="120" w:type="dxa"/>
              <w:end w:w="140" w:type="dxa"/>
            </w:tcMar>
            <w:vAlign w:val="center"/>
          </w:tcPr>
          <w:p>
            <w:r>
              <w:t>Merkenrecht, handelsnaamrecht en toestemming van de merkhouder</w:t>
            </w:r>
          </w:p>
        </w:tc>
      </w:tr>
      <w:tr>
        <w:tc>
          <w:tcPr>
            <w:tcW w:type="dxa" w:w="2448"/>
            <w:shd w:fill="EAF3F8"/>
            <w:tcMar>
              <w:top w:w="120" w:type="dxa"/>
              <w:start w:w="140" w:type="dxa"/>
              <w:bottom w:w="120" w:type="dxa"/>
              <w:end w:w="140" w:type="dxa"/>
            </w:tcMar>
            <w:vAlign w:val="center"/>
          </w:tcPr>
          <w:p>
            <w:r>
              <w:rPr>
                <w:b/>
              </w:rPr>
              <w:t>Tekst of vertaling</w:t>
            </w:r>
          </w:p>
        </w:tc>
        <w:tc>
          <w:tcPr>
            <w:tcW w:type="dxa" w:w="7056"/>
            <w:shd w:fill="EAF3F8"/>
            <w:tcMar>
              <w:top w:w="120" w:type="dxa"/>
              <w:start w:w="140" w:type="dxa"/>
              <w:bottom w:w="120" w:type="dxa"/>
              <w:end w:w="140" w:type="dxa"/>
            </w:tcMar>
            <w:vAlign w:val="center"/>
          </w:tcPr>
          <w:p>
            <w:r>
              <w:t>Auteursrecht van schrijver of vertaler en juistheid van commerciële claims</w:t>
            </w:r>
          </w:p>
        </w:tc>
      </w:tr>
      <w:tr>
        <w:tc>
          <w:tcPr>
            <w:tcW w:type="dxa" w:w="2448"/>
            <w:tcMar>
              <w:top w:w="120" w:type="dxa"/>
              <w:start w:w="140" w:type="dxa"/>
              <w:bottom w:w="120" w:type="dxa"/>
              <w:end w:w="140" w:type="dxa"/>
            </w:tcMar>
            <w:vAlign w:val="center"/>
          </w:tcPr>
          <w:p>
            <w:r>
              <w:rPr>
                <w:b/>
              </w:rPr>
              <w:t>Stockmateriaal</w:t>
            </w:r>
          </w:p>
        </w:tc>
        <w:tc>
          <w:tcPr>
            <w:tcW w:type="dxa" w:w="7056"/>
            <w:tcMar>
              <w:top w:w="120" w:type="dxa"/>
              <w:start w:w="140" w:type="dxa"/>
              <w:bottom w:w="120" w:type="dxa"/>
              <w:end w:w="140" w:type="dxa"/>
            </w:tcMar>
            <w:vAlign w:val="center"/>
          </w:tcPr>
          <w:p>
            <w:r>
              <w:t>Licentievoorwaarden voor commercieel gebruik, drukwerk, oplage, bewerking en sublicentie</w:t>
            </w:r>
          </w:p>
        </w:tc>
      </w:tr>
    </w:tbl>
    <w:p>
      <w:pPr>
        <w:pStyle w:val="Heading1"/>
        <w:keepNext/>
      </w:pPr>
      <w:r>
        <w:t>Bijlage 2 Juridische basis en beheer</w:t>
      </w:r>
    </w:p>
    <w:p>
      <w:r>
        <w:rPr>
          <w:b/>
        </w:rPr>
        <w:t xml:space="preserve">Deze bronnen ondersteunen de opzet van de voorwaarden. </w:t>
      </w:r>
      <w:r>
        <w:t>Laat de definitieve productieversie toetsen aan de rechtsvorm, algemene voorwaarden, privacyverklaring, feitelijke gegevensstromen en landen waarin Xpozle diensten aanbiedt.</w:t>
      </w:r>
    </w:p>
    <w:p>
      <w:r>
        <w:rPr>
          <w:b/>
        </w:rPr>
        <w:t>Auteurswet</w:t>
      </w:r>
      <w:r>
        <w:br/>
        <w:t>Onder meer artikel 2 over overdracht en licenties, artikel 25 over persoonlijkheidsrechten en artikelen 19 tot en met 21 over portretten.</w:t>
        <w:br/>
        <w:t>https://wetten.overheid.nl/BWBR0001886/</w:t>
      </w:r>
    </w:p>
    <w:p>
      <w:r>
        <w:rPr>
          <w:b/>
        </w:rPr>
        <w:t>Algemene verordening gegevensbescherming</w:t>
      </w:r>
      <w:r>
        <w:br/>
        <w:t>Onder meer de beginselen, rechtsgronden, voorwaarden voor toestemming en informatieplichten in artikelen 5, 6, 7 en 13.</w:t>
        <w:br/>
        <w:t>https://eur-lex.europa.eu/eli/reg/2016/679/oj?locale=nl</w:t>
      </w:r>
    </w:p>
    <w:p>
      <w:r>
        <w:rPr>
          <w:b/>
        </w:rPr>
        <w:t>Autoriteit Persoonsgegevens over beeldmateriaal</w:t>
      </w:r>
      <w:r>
        <w:br/>
        <w:t>Toelichting dat herkenbare personen in foto en video persoonsgegevens kunnen zijn en dat zakelijk publiceren een geldige AVG-grondslag vereist.</w:t>
        <w:br/>
        <w:t>https://autoriteitpersoonsgegevens.nl/themas/internet-slimme-apparaten/beeldmateriaal</w:t>
      </w:r>
    </w:p>
    <w:p>
      <w:r>
        <w:rPr>
          <w:b/>
        </w:rPr>
        <w:t>Burgerlijk Wetboek Boek 6</w:t>
      </w:r>
      <w:r>
        <w:br/>
        <w:t>Onder meer artikelen 6:227a en 6:227b over elektronische overeenkomsten en bevestiging van elektronische verklaringen.</w:t>
        <w:br/>
        <w:t>https://wetten.overheid.nl/BWBR0005289/</w:t>
      </w:r>
    </w:p>
    <w:p>
      <w:r>
        <w:rPr>
          <w:b/>
        </w:rPr>
        <w:t>Digital Services Act</w:t>
      </w:r>
      <w:r>
        <w:br/>
        <w:t>Onder meer artikelen 16 en 17 over meldingsmechanismen en motivering van besluiten door hostingdiensten, voor zover deze regels op de dienst van toepassing zijn.</w:t>
        <w:br/>
        <w:t>https://eur-lex.europa.eu/eli/reg/2022/2065/oj</w:t>
      </w:r>
    </w:p>
    <w:p>
      <w:r>
        <w:rPr>
          <w:b/>
        </w:rPr>
        <w:t>Ondernemersplein over algemene voorwaarden</w:t>
      </w:r>
      <w:r>
        <w:br/>
        <w:t>Praktische uitleg over tijdige beschikbaarstelling, begrijpelijke informatie en redelijke standaardvoorwaarden.</w:t>
        <w:br/>
        <w:t>https://ondernemersplein.overheid.nl/wetten-en-regels/algemene-voorwaarden/</w:t>
      </w:r>
    </w:p>
    <w:sectPr w:rsidR="00FC693F" w:rsidRPr="0006063C" w:rsidSect="00034616">
      <w:headerReference w:type="default" r:id="rId9"/>
      <w:footerReference w:type="default" r:id="rId10"/>
      <w:pgSz w:w="12240" w:h="15840"/>
      <w:pgMar w:top="1037" w:right="1123" w:bottom="1037" w:left="1123" w:header="403" w:footer="461"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7"/>
      </w:rPr>
      <w:t xml:space="preserve">Pagina </w:t>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tbl>
    <w:tblPr>
      <w:tblW w:type="auto" w:w="0"/>
      <w:jc w:val="center"/>
      <w:tblLayout w:type="fixed"/>
      <w:tblLook w:firstColumn="1" w:firstRow="1" w:lastColumn="0" w:lastRow="0" w:noHBand="0" w:noVBand="1" w:val="04A0"/>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Pr>
    <w:tblGrid>
      <w:gridCol w:w="5328"/>
      <w:gridCol w:w="4608"/>
    </w:tblGrid>
    <w:tr>
      <w:trPr>
        <w:tblHeader w:val="true"/>
      </w:trPr>
      <w:tc>
        <w:tcPr>
          <w:tcW w:type="dxa" w:w="4968"/>
          <w:vAlign w:val="center"/>
          <w:tcMar>
            <w:top w:w="20" w:type="dxa"/>
            <w:start w:w="0" w:type="dxa"/>
            <w:bottom w:w="20" w:type="dxa"/>
            <w:end w:w="0" w:type="dxa"/>
          </w:tcMar>
        </w:tcPr>
        <w:p>
          <w:r>
            <w:drawing>
              <wp:inline xmlns:a="http://schemas.openxmlformats.org/drawingml/2006/main" xmlns:pic="http://schemas.openxmlformats.org/drawingml/2006/picture">
                <wp:extent cx="1481328" cy="425545"/>
                <wp:docPr id="1" name="Picture 1" descr="Xpozle logo" title="Xpozle"/>
                <wp:cNvGraphicFramePr>
                  <a:graphicFrameLocks noChangeAspect="1"/>
                </wp:cNvGraphicFramePr>
                <a:graphic>
                  <a:graphicData uri="http://schemas.openxmlformats.org/drawingml/2006/picture">
                    <pic:pic>
                      <pic:nvPicPr>
                        <pic:cNvPr id="0" name="Nieuwe logo Xpozle.PNG"/>
                        <pic:cNvPicPr/>
                      </pic:nvPicPr>
                      <pic:blipFill>
                        <a:blip r:embed="rId1"/>
                        <a:stretch>
                          <a:fillRect/>
                        </a:stretch>
                      </pic:blipFill>
                      <pic:spPr>
                        <a:xfrm>
                          <a:off x="0" y="0"/>
                          <a:ext cx="1481328" cy="425545"/>
                        </a:xfrm>
                        <a:prstGeom prst="rect"/>
                      </pic:spPr>
                    </pic:pic>
                  </a:graphicData>
                </a:graphic>
              </wp:inline>
            </w:drawing>
          </w:r>
        </w:p>
      </w:tc>
      <w:tc>
        <w:tcPr>
          <w:tcW w:type="dxa" w:w="4968"/>
          <w:vAlign w:val="center"/>
          <w:tcMar>
            <w:top w:w="20" w:type="dxa"/>
            <w:start w:w="0" w:type="dxa"/>
            <w:bottom w:w="20" w:type="dxa"/>
            <w:end w:w="0" w:type="dxa"/>
          </w:tcMar>
        </w:tcPr>
        <w:p>
          <w:pPr>
            <w:jc w:val="right"/>
          </w:pPr>
          <w:r>
            <w:rPr>
              <w:rFonts w:ascii="Arial" w:hAnsi="Arial"/>
              <w:b/>
              <w:color w:val="4A5B6B"/>
              <w:sz w:val="17"/>
            </w:rPr>
            <w:t>Voorwaarden klantmaterialen</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69" w:lineRule="auto"/>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00"/>
      <w:outlineLvl w:val="0"/>
    </w:pPr>
    <w:rPr>
      <w:rFonts w:asciiTheme="majorHAnsi" w:eastAsiaTheme="majorEastAsia" w:hAnsiTheme="majorHAnsi" w:cstheme="majorBidi" w:ascii="Arial" w:hAnsi="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160" w:after="60"/>
      <w:outlineLvl w:val="1"/>
    </w:pPr>
    <w:rPr>
      <w:rFonts w:asciiTheme="majorHAnsi" w:eastAsiaTheme="majorEastAsia" w:hAnsiTheme="majorHAnsi" w:cstheme="majorBidi" w:ascii="Arial" w:hAnsi="Arial"/>
      <w:b/>
      <w:bCs/>
      <w:color w:val="000000"/>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60" w:line="240" w:lineRule="auto" w:before="80"/>
      <w:contextualSpacing/>
    </w:pPr>
    <w:rPr>
      <w:rFonts w:asciiTheme="majorHAnsi" w:eastAsiaTheme="majorEastAsia" w:hAnsiTheme="majorHAnsi" w:cstheme="majorBidi" w:ascii="Arial" w:hAnsi="Arial"/>
      <w:b/>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rPr>
      <w:rFonts w:ascii="Arial" w:hAnsi="Arial"/>
      <w:color w:val="000000"/>
      <w:sz w:val="21"/>
    </w:rPr>
  </w:style>
  <w:style w:type="paragraph" w:styleId="ListBullet2">
    <w:name w:val="List Bullet 2"/>
    <w:basedOn w:val="Normal"/>
    <w:uiPriority w:val="99"/>
    <w:unhideWhenUsed/>
    <w:rsid w:val="00326F90"/>
    <w:pPr>
      <w:numPr>
        <w:numId w:val="2"/>
      </w:numPr>
      <w:spacing w:after="60"/>
      <w:contextualSpacing/>
    </w:pPr>
    <w:rPr>
      <w:rFonts w:ascii="Arial" w:hAnsi="Arial"/>
      <w:color w:val="000000"/>
      <w:sz w:val="21"/>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contextualSpacing/>
    </w:pPr>
    <w:rPr>
      <w:rFonts w:ascii="Arial" w:hAnsi="Arial"/>
      <w:color w:val="000000"/>
      <w:sz w:val="21"/>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Voorwaarden voor upload en gebruik van klantmaterialen</dc:title>
  <dc:subject>Auteursrechten eigendom gebruikslicentie en uploadvoorwaarden voor Xpozle-klantmaterialen</dc:subject>
  <dc:creator>Xpozle</dc:creator>
  <cp:keywords>Xpozle, upload, auteursrecht, eigendom, licentie, klantmateriaal, portretrecht, AVG</cp:keywords>
  <dc:description>Versie 1.0</dc:description>
  <cp:lastModifiedBy/>
  <cp:revision>1</cp:revision>
  <dcterms:created xsi:type="dcterms:W3CDTF">2013-12-23T23:15:00Z</dcterms:created>
  <dcterms:modified xsi:type="dcterms:W3CDTF">2013-12-23T23:15:00Z</dcterms:modified>
  <cp:category/>
</cp:coreProperties>
</file>